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8D76" w14:textId="77777777" w:rsidR="005740DF" w:rsidRPr="00BC34C1" w:rsidRDefault="005740DF" w:rsidP="005740DF">
      <w:pPr>
        <w:spacing w:after="0" w:line="240" w:lineRule="auto"/>
        <w:jc w:val="center"/>
        <w:rPr>
          <w:rFonts w:ascii="Bahamas" w:hAnsi="Bahamas"/>
          <w:b/>
          <w:bCs/>
          <w:color w:val="000000"/>
          <w:sz w:val="32"/>
          <w:szCs w:val="32"/>
        </w:rPr>
      </w:pPr>
      <w:r w:rsidRPr="00BC34C1">
        <w:rPr>
          <w:rFonts w:ascii="Bahamas" w:hAnsi="Bahama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9CC22D4" wp14:editId="27611E05">
            <wp:simplePos x="0" y="0"/>
            <wp:positionH relativeFrom="column">
              <wp:posOffset>2524125</wp:posOffset>
            </wp:positionH>
            <wp:positionV relativeFrom="paragraph">
              <wp:posOffset>-771525</wp:posOffset>
            </wp:positionV>
            <wp:extent cx="834390" cy="809625"/>
            <wp:effectExtent l="19050" t="0" r="3810" b="0"/>
            <wp:wrapNone/>
            <wp:docPr id="1" name="Picture 1" descr="Vasavi College of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avi College of Enginee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4C1">
        <w:rPr>
          <w:rFonts w:ascii="Bahamas" w:hAnsi="Bahamas"/>
          <w:b/>
          <w:bCs/>
          <w:color w:val="000000"/>
          <w:sz w:val="32"/>
          <w:szCs w:val="32"/>
        </w:rPr>
        <w:t>VASAVI COLLEGE OF ENGINEERING</w:t>
      </w:r>
    </w:p>
    <w:p w14:paraId="2797C767" w14:textId="77777777" w:rsidR="005740DF" w:rsidRDefault="005740DF" w:rsidP="005740D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</w:rPr>
      </w:pPr>
      <w:r w:rsidRPr="00A171FF">
        <w:rPr>
          <w:rFonts w:ascii="Times New Roman" w:hAnsi="Times New Roman"/>
          <w:bCs/>
          <w:color w:val="000000"/>
          <w:sz w:val="24"/>
        </w:rPr>
        <w:t>Ibrahimbagh, Hyderabad – 500031</w:t>
      </w:r>
    </w:p>
    <w:p w14:paraId="04C9849A" w14:textId="77777777" w:rsidR="005740DF" w:rsidRDefault="005740DF" w:rsidP="005740D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</w:rPr>
      </w:pPr>
    </w:p>
    <w:p w14:paraId="41F0B4AD" w14:textId="77777777" w:rsidR="006C77DF" w:rsidRDefault="006C77DF" w:rsidP="005740DF">
      <w:pPr>
        <w:spacing w:after="0"/>
        <w:jc w:val="center"/>
        <w:rPr>
          <w:rFonts w:ascii="Times New Roman" w:hAnsi="Times New Roman"/>
          <w:bCs/>
          <w:color w:val="FF0000"/>
          <w:sz w:val="24"/>
        </w:rPr>
      </w:pPr>
      <w:r>
        <w:rPr>
          <w:rFonts w:ascii="Times New Roman" w:hAnsi="Times New Roman"/>
          <w:bCs/>
          <w:color w:val="FF0000"/>
          <w:sz w:val="24"/>
        </w:rPr>
        <w:t>IEEE MTT-S STUDENT BRANCH CHAPTER</w:t>
      </w:r>
    </w:p>
    <w:p w14:paraId="4A503B8C" w14:textId="77777777" w:rsidR="005740DF" w:rsidRDefault="005740DF" w:rsidP="005740DF">
      <w:pPr>
        <w:spacing w:after="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Academic Year: 202</w:t>
      </w:r>
      <w:r w:rsidR="000C5646">
        <w:rPr>
          <w:rFonts w:cs="Calibri"/>
          <w:b/>
          <w:sz w:val="24"/>
        </w:rPr>
        <w:t>4</w:t>
      </w:r>
      <w:r>
        <w:rPr>
          <w:rFonts w:cs="Calibri"/>
          <w:b/>
          <w:sz w:val="24"/>
        </w:rPr>
        <w:t>-2</w:t>
      </w:r>
      <w:r w:rsidR="000C5646">
        <w:rPr>
          <w:rFonts w:cs="Calibri"/>
          <w:b/>
          <w:sz w:val="24"/>
        </w:rPr>
        <w:t>5</w:t>
      </w:r>
    </w:p>
    <w:p w14:paraId="03093684" w14:textId="7D7561A5" w:rsidR="000C5646" w:rsidRPr="000C5646" w:rsidRDefault="0037022C" w:rsidP="000A0719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REPORT ON ORIENTATION EVENT</w:t>
      </w:r>
    </w:p>
    <w:p w14:paraId="137D1277" w14:textId="63327E11" w:rsidR="000A0719" w:rsidRDefault="000A0719" w:rsidP="004A4C5E">
      <w:pPr>
        <w:pStyle w:val="Header"/>
        <w:tabs>
          <w:tab w:val="clear" w:pos="4513"/>
          <w:tab w:val="clear" w:pos="9026"/>
        </w:tabs>
        <w:ind w:left="-270"/>
        <w:contextualSpacing/>
        <w:jc w:val="left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6"/>
        <w:gridCol w:w="6560"/>
      </w:tblGrid>
      <w:tr w:rsidR="000A0719" w:rsidRPr="00782AD8" w14:paraId="61E00030" w14:textId="77777777" w:rsidTr="00B22301">
        <w:trPr>
          <w:trHeight w:val="432"/>
        </w:trPr>
        <w:tc>
          <w:tcPr>
            <w:tcW w:w="1362" w:type="pct"/>
            <w:vAlign w:val="center"/>
          </w:tcPr>
          <w:p w14:paraId="403A0EAA" w14:textId="77777777" w:rsidR="000A0719" w:rsidRPr="008B42D3" w:rsidRDefault="000A0719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Event</w:t>
            </w:r>
          </w:p>
        </w:tc>
        <w:tc>
          <w:tcPr>
            <w:tcW w:w="3638" w:type="pct"/>
            <w:vAlign w:val="center"/>
          </w:tcPr>
          <w:p w14:paraId="0E51596A" w14:textId="5643C02E" w:rsidR="000A0719" w:rsidRPr="00A163C6" w:rsidRDefault="00E16FC5" w:rsidP="0047117A">
            <w:pPr>
              <w:pStyle w:val="Header"/>
              <w:tabs>
                <w:tab w:val="clear" w:pos="4513"/>
                <w:tab w:val="clear" w:pos="9026"/>
              </w:tabs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Orientation Event for 2</w:t>
            </w:r>
            <w:r w:rsidRPr="00E16FC5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year students</w:t>
            </w:r>
          </w:p>
        </w:tc>
      </w:tr>
      <w:tr w:rsidR="000055C4" w:rsidRPr="00782AD8" w14:paraId="2FF7941D" w14:textId="77777777" w:rsidTr="00B22301">
        <w:trPr>
          <w:trHeight w:val="432"/>
        </w:trPr>
        <w:tc>
          <w:tcPr>
            <w:tcW w:w="1362" w:type="pct"/>
            <w:vAlign w:val="center"/>
          </w:tcPr>
          <w:p w14:paraId="66C26618" w14:textId="3B379342" w:rsidR="000055C4" w:rsidRDefault="000055C4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Date</w:t>
            </w:r>
          </w:p>
        </w:tc>
        <w:tc>
          <w:tcPr>
            <w:tcW w:w="3638" w:type="pct"/>
            <w:vAlign w:val="center"/>
          </w:tcPr>
          <w:p w14:paraId="4AD3873A" w14:textId="58A34AC6" w:rsidR="000055C4" w:rsidRDefault="000055C4" w:rsidP="0047117A">
            <w:pPr>
              <w:pStyle w:val="Header"/>
              <w:tabs>
                <w:tab w:val="clear" w:pos="4513"/>
                <w:tab w:val="clear" w:pos="9026"/>
              </w:tabs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07-02-2025</w:t>
            </w:r>
          </w:p>
        </w:tc>
      </w:tr>
      <w:tr w:rsidR="000A0719" w:rsidRPr="00782AD8" w14:paraId="52325BE7" w14:textId="77777777" w:rsidTr="00B22301">
        <w:trPr>
          <w:trHeight w:val="432"/>
        </w:trPr>
        <w:tc>
          <w:tcPr>
            <w:tcW w:w="1362" w:type="pct"/>
            <w:vAlign w:val="center"/>
          </w:tcPr>
          <w:p w14:paraId="6974129E" w14:textId="77777777" w:rsidR="000A0719" w:rsidRPr="008B42D3" w:rsidRDefault="000A0719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 w:rsidRPr="008B42D3">
              <w:rPr>
                <w:rFonts w:asciiTheme="minorHAnsi" w:hAnsiTheme="minorHAnsi" w:cstheme="minorHAnsi"/>
                <w:sz w:val="24"/>
                <w:szCs w:val="28"/>
              </w:rPr>
              <w:t>Organized by</w:t>
            </w:r>
          </w:p>
        </w:tc>
        <w:tc>
          <w:tcPr>
            <w:tcW w:w="3638" w:type="pct"/>
            <w:vAlign w:val="center"/>
          </w:tcPr>
          <w:p w14:paraId="24FB27CB" w14:textId="65629D4C" w:rsidR="000A0719" w:rsidRPr="00782AD8" w:rsidRDefault="000A0719" w:rsidP="004A4C5E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  <w:r w:rsidR="006C77DF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IEEE </w:t>
            </w:r>
            <w:r w:rsidR="00E16FC5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Student Branch and </w:t>
            </w:r>
            <w:r w:rsidR="006C77DF">
              <w:rPr>
                <w:rFonts w:asciiTheme="minorHAnsi" w:hAnsiTheme="minorHAnsi" w:cstheme="minorHAnsi"/>
                <w:b/>
                <w:sz w:val="24"/>
                <w:szCs w:val="28"/>
              </w:rPr>
              <w:t>MTT-S Student Branch Chapter</w:t>
            </w:r>
          </w:p>
        </w:tc>
      </w:tr>
      <w:tr w:rsidR="0037022C" w:rsidRPr="00782AD8" w14:paraId="5FF0C9DC" w14:textId="77777777" w:rsidTr="00B22301">
        <w:trPr>
          <w:trHeight w:val="432"/>
        </w:trPr>
        <w:tc>
          <w:tcPr>
            <w:tcW w:w="1362" w:type="pct"/>
            <w:vAlign w:val="center"/>
          </w:tcPr>
          <w:p w14:paraId="30FD76AE" w14:textId="5CD29B85" w:rsidR="0037022C" w:rsidRPr="008B42D3" w:rsidRDefault="0037022C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Attendance </w:t>
            </w:r>
          </w:p>
        </w:tc>
        <w:tc>
          <w:tcPr>
            <w:tcW w:w="3638" w:type="pct"/>
            <w:vAlign w:val="center"/>
          </w:tcPr>
          <w:p w14:paraId="77500D6D" w14:textId="4CEBBA27" w:rsidR="0037022C" w:rsidRDefault="0037022C" w:rsidP="004A4C5E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IEEE members: </w:t>
            </w:r>
            <w:r w:rsidR="008E61C1">
              <w:rPr>
                <w:rFonts w:asciiTheme="minorHAnsi" w:hAnsiTheme="minorHAnsi" w:cstheme="minorHAnsi"/>
                <w:b/>
                <w:sz w:val="24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0</w:t>
            </w:r>
          </w:p>
          <w:p w14:paraId="06BEC74F" w14:textId="3BC38541" w:rsidR="0037022C" w:rsidRDefault="0037022C" w:rsidP="004A4C5E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Non IEEE members: 100</w:t>
            </w:r>
          </w:p>
        </w:tc>
      </w:tr>
      <w:tr w:rsidR="000A0719" w:rsidRPr="00782AD8" w14:paraId="1E7A26A5" w14:textId="77777777" w:rsidTr="00B22301">
        <w:trPr>
          <w:trHeight w:val="432"/>
        </w:trPr>
        <w:tc>
          <w:tcPr>
            <w:tcW w:w="1362" w:type="pct"/>
            <w:vAlign w:val="center"/>
          </w:tcPr>
          <w:p w14:paraId="70FC9FDB" w14:textId="77777777" w:rsidR="000A0719" w:rsidRPr="008B42D3" w:rsidRDefault="000A0719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 w:rsidRPr="008B42D3">
              <w:rPr>
                <w:rFonts w:asciiTheme="minorHAnsi" w:hAnsiTheme="minorHAnsi" w:cstheme="minorHAnsi"/>
                <w:sz w:val="24"/>
                <w:szCs w:val="28"/>
              </w:rPr>
              <w:t>Participants</w:t>
            </w:r>
          </w:p>
        </w:tc>
        <w:tc>
          <w:tcPr>
            <w:tcW w:w="3638" w:type="pct"/>
            <w:vAlign w:val="center"/>
          </w:tcPr>
          <w:p w14:paraId="268D86D3" w14:textId="30B426E3" w:rsidR="000A0719" w:rsidRPr="00782AD8" w:rsidRDefault="006C77DF" w:rsidP="000A0719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Members of IEEE Student Branch</w:t>
            </w:r>
            <w:r w:rsidR="00E16FC5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and Non IEEE members </w:t>
            </w:r>
          </w:p>
        </w:tc>
      </w:tr>
      <w:tr w:rsidR="000A0719" w:rsidRPr="00782AD8" w14:paraId="675A1042" w14:textId="77777777" w:rsidTr="000D5721">
        <w:trPr>
          <w:trHeight w:val="432"/>
        </w:trPr>
        <w:tc>
          <w:tcPr>
            <w:tcW w:w="1362" w:type="pct"/>
            <w:vAlign w:val="center"/>
          </w:tcPr>
          <w:p w14:paraId="0B20CF81" w14:textId="77777777" w:rsidR="000A0719" w:rsidRPr="008B42D3" w:rsidRDefault="000A0719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Objectives</w:t>
            </w:r>
          </w:p>
        </w:tc>
        <w:tc>
          <w:tcPr>
            <w:tcW w:w="3638" w:type="pct"/>
            <w:vAlign w:val="center"/>
          </w:tcPr>
          <w:p w14:paraId="79F0ACC5" w14:textId="55CE5D9E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 w:rsidRPr="00E16FC5">
              <w:rPr>
                <w:lang w:val="en-IN"/>
              </w:rPr>
              <w:t xml:space="preserve">The objectives of the IEEE Student Branch Orientation Program </w:t>
            </w:r>
            <w:r>
              <w:rPr>
                <w:lang w:val="en-IN"/>
              </w:rPr>
              <w:t>are</w:t>
            </w:r>
            <w:r w:rsidRPr="00E16FC5">
              <w:rPr>
                <w:lang w:val="en-IN"/>
              </w:rPr>
              <w:t>:</w:t>
            </w:r>
          </w:p>
          <w:p w14:paraId="2120FF13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Introduction to IEEE</w:t>
            </w:r>
            <w:r w:rsidRPr="00E16FC5">
              <w:rPr>
                <w:lang w:val="en-IN"/>
              </w:rPr>
              <w:t xml:space="preserve"> – Explain the purpose, vision, and benefits of IEEE membership.</w:t>
            </w:r>
          </w:p>
          <w:p w14:paraId="09E638F9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Awareness of IEEE Societies</w:t>
            </w:r>
            <w:r w:rsidRPr="00E16FC5">
              <w:rPr>
                <w:lang w:val="en-IN"/>
              </w:rPr>
              <w:t xml:space="preserve"> – Highlight various IEEE societies like MTT-S, RAS, PES, etc., and their relevance to different engineering domains.</w:t>
            </w:r>
          </w:p>
          <w:p w14:paraId="60245D5B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Opportunities for Skill Development</w:t>
            </w:r>
            <w:r w:rsidRPr="00E16FC5">
              <w:rPr>
                <w:lang w:val="en-IN"/>
              </w:rPr>
              <w:t xml:space="preserve"> – Inform students about technical workshops, webinars, hackathons, and networking opportunities available through IEEE.</w:t>
            </w:r>
          </w:p>
          <w:p w14:paraId="6E1E4F09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Professional Growth &amp; Career Advancement</w:t>
            </w:r>
            <w:r w:rsidRPr="00E16FC5">
              <w:rPr>
                <w:lang w:val="en-IN"/>
              </w:rPr>
              <w:t xml:space="preserve"> – Discuss benefits like access to research papers, scholarships, competitions, and mentorship programs.</w:t>
            </w:r>
          </w:p>
          <w:p w14:paraId="1BCB0A74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Importance of Technical and Leadership Skills</w:t>
            </w:r>
            <w:r w:rsidRPr="00E16FC5">
              <w:rPr>
                <w:lang w:val="en-IN"/>
              </w:rPr>
              <w:t xml:space="preserve"> – Encourage students to participate in IEEE activities to enhance their technical knowledge and leadership abilities.</w:t>
            </w:r>
          </w:p>
          <w:p w14:paraId="575CB31F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Overview of IEEE Student Branch Activities</w:t>
            </w:r>
            <w:r w:rsidRPr="00E16FC5">
              <w:rPr>
                <w:lang w:val="en-IN"/>
              </w:rPr>
              <w:t xml:space="preserve"> – Present the past and upcoming events organized by the IEEE Student Branch.</w:t>
            </w:r>
          </w:p>
          <w:p w14:paraId="1A5081D5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Collaboration &amp; Networking</w:t>
            </w:r>
            <w:r w:rsidRPr="00E16FC5">
              <w:rPr>
                <w:lang w:val="en-IN"/>
              </w:rPr>
              <w:t xml:space="preserve"> – Emphasize the global networking opportunities available through IEEE events and conferences.</w:t>
            </w:r>
          </w:p>
          <w:p w14:paraId="1D918C7E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Guidance on Membership &amp; Participation</w:t>
            </w:r>
            <w:r w:rsidRPr="00E16FC5">
              <w:rPr>
                <w:lang w:val="en-IN"/>
              </w:rPr>
              <w:t xml:space="preserve"> – Explain the process of becoming an IEEE member and the various membership benefits.</w:t>
            </w:r>
          </w:p>
          <w:p w14:paraId="73C77584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Encouraging Student Involvement</w:t>
            </w:r>
            <w:r w:rsidRPr="00E16FC5">
              <w:rPr>
                <w:lang w:val="en-IN"/>
              </w:rPr>
              <w:t xml:space="preserve"> – Motivate students to actively participate in IEEE initiatives, technical projects, and community outreach.</w:t>
            </w:r>
          </w:p>
          <w:p w14:paraId="45F44E8D" w14:textId="77777777" w:rsidR="00E16FC5" w:rsidRPr="00E16FC5" w:rsidRDefault="00E16FC5" w:rsidP="00E16FC5">
            <w:pPr>
              <w:pStyle w:val="Normal1"/>
              <w:numPr>
                <w:ilvl w:val="0"/>
                <w:numId w:val="2"/>
              </w:numPr>
              <w:jc w:val="both"/>
              <w:rPr>
                <w:lang w:val="en-IN"/>
              </w:rPr>
            </w:pPr>
            <w:r w:rsidRPr="00E16FC5">
              <w:rPr>
                <w:b/>
                <w:bCs/>
                <w:lang w:val="en-IN"/>
              </w:rPr>
              <w:t>Q&amp;A and Interaction Session</w:t>
            </w:r>
            <w:r w:rsidRPr="00E16FC5">
              <w:rPr>
                <w:lang w:val="en-IN"/>
              </w:rPr>
              <w:t xml:space="preserve"> – Provide a platform for students to ask questions and interact with IEEE members and faculty advisors.</w:t>
            </w:r>
          </w:p>
          <w:p w14:paraId="6DDA3617" w14:textId="6525E5E0" w:rsidR="007D1859" w:rsidRPr="009C4D70" w:rsidRDefault="007D1859" w:rsidP="006C77DF">
            <w:pPr>
              <w:pStyle w:val="Normal1"/>
              <w:jc w:val="both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0A0719" w14:paraId="67FAEC16" w14:textId="77777777" w:rsidTr="00E16FC5">
        <w:trPr>
          <w:trHeight w:val="557"/>
        </w:trPr>
        <w:tc>
          <w:tcPr>
            <w:tcW w:w="1362" w:type="pct"/>
            <w:vAlign w:val="center"/>
          </w:tcPr>
          <w:p w14:paraId="052E9038" w14:textId="77777777" w:rsidR="000A0719" w:rsidRDefault="000A0719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665F5875" w14:textId="77777777" w:rsidR="000A0719" w:rsidRDefault="000A0719" w:rsidP="000D5721">
            <w:pPr>
              <w:pStyle w:val="Header"/>
              <w:tabs>
                <w:tab w:val="clear" w:pos="4513"/>
                <w:tab w:val="clear" w:pos="9026"/>
              </w:tabs>
              <w:ind w:left="0"/>
              <w:jc w:val="left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Outcomes</w:t>
            </w:r>
          </w:p>
        </w:tc>
        <w:tc>
          <w:tcPr>
            <w:tcW w:w="3638" w:type="pct"/>
          </w:tcPr>
          <w:p w14:paraId="39CC6E19" w14:textId="7D7D3591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1.</w:t>
            </w:r>
            <w:r w:rsidRPr="00E16FC5">
              <w:rPr>
                <w:lang w:val="en-IN"/>
              </w:rPr>
              <w:t xml:space="preserve"> </w:t>
            </w:r>
            <w:r w:rsidRPr="00E16FC5">
              <w:rPr>
                <w:b/>
                <w:bCs/>
                <w:lang w:val="en-IN"/>
              </w:rPr>
              <w:t>Increased Awareness</w:t>
            </w:r>
            <w:r w:rsidRPr="00E16FC5">
              <w:rPr>
                <w:lang w:val="en-IN"/>
              </w:rPr>
              <w:t xml:space="preserve"> – Students gain a clear understanding of IEEE, its societies, and the benefits of membership. </w:t>
            </w:r>
          </w:p>
          <w:p w14:paraId="72A885A1" w14:textId="7AE19244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2. </w:t>
            </w:r>
            <w:r w:rsidRPr="00E16FC5">
              <w:rPr>
                <w:lang w:val="en-IN"/>
              </w:rPr>
              <w:t xml:space="preserve"> </w:t>
            </w:r>
            <w:r w:rsidRPr="00E16FC5">
              <w:rPr>
                <w:b/>
                <w:bCs/>
                <w:lang w:val="en-IN"/>
              </w:rPr>
              <w:t>Enhanced Participation</w:t>
            </w:r>
            <w:r w:rsidRPr="00E16FC5">
              <w:rPr>
                <w:lang w:val="en-IN"/>
              </w:rPr>
              <w:t xml:space="preserve"> – More students show interest in joining IEEE and actively participating in its events, workshops, and technical activities. </w:t>
            </w:r>
          </w:p>
          <w:p w14:paraId="461B5571" w14:textId="68FAF34B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3.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Skill Development</w:t>
            </w:r>
            <w:r w:rsidRPr="00E16FC5">
              <w:rPr>
                <w:lang w:val="en-IN"/>
              </w:rPr>
              <w:t xml:space="preserve"> – Students become aware of opportunities to improve their technical, leadership, and communication skills. </w:t>
            </w:r>
          </w:p>
          <w:p w14:paraId="21A9B5E1" w14:textId="3881AC6F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4.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Networking &amp; Collaboration</w:t>
            </w:r>
            <w:r w:rsidRPr="00E16FC5">
              <w:rPr>
                <w:lang w:val="en-IN"/>
              </w:rPr>
              <w:t xml:space="preserve"> – Encourages students to connect with peers, faculty, and industry professionals through IEEE events and activities. </w:t>
            </w:r>
          </w:p>
          <w:p w14:paraId="06B34CD0" w14:textId="20398E38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5.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Motivation for Research &amp; Innovation</w:t>
            </w:r>
            <w:r w:rsidRPr="00E16FC5">
              <w:rPr>
                <w:lang w:val="en-IN"/>
              </w:rPr>
              <w:t xml:space="preserve"> – Exposure to IEEE resources inspires students to explore research, technical projects, and innovation. </w:t>
            </w:r>
          </w:p>
          <w:p w14:paraId="27967366" w14:textId="5AEBEB82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6.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Leadership Development</w:t>
            </w:r>
            <w:r w:rsidRPr="00E16FC5">
              <w:rPr>
                <w:lang w:val="en-IN"/>
              </w:rPr>
              <w:t xml:space="preserve"> – Identifying potential student leaders who can take up roles in IEEE Student Branch activities. </w:t>
            </w:r>
          </w:p>
          <w:p w14:paraId="51D5CD7F" w14:textId="3248A3EE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7.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Stronger Student Community</w:t>
            </w:r>
            <w:r w:rsidRPr="00E16FC5">
              <w:rPr>
                <w:lang w:val="en-IN"/>
              </w:rPr>
              <w:t xml:space="preserve"> – Building a more active and engaged student community within the IEEE Student Branch. </w:t>
            </w:r>
          </w:p>
          <w:p w14:paraId="123958E2" w14:textId="0C3F5BCB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8.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Awareness of Career Opportunities</w:t>
            </w:r>
            <w:r w:rsidRPr="00E16FC5">
              <w:rPr>
                <w:lang w:val="en-IN"/>
              </w:rPr>
              <w:t xml:space="preserve"> – Students learn about IEEE-supported internships, certifications, scholarships, and career guidance. </w:t>
            </w:r>
          </w:p>
          <w:p w14:paraId="3D137E1D" w14:textId="16EA403A" w:rsidR="00E16FC5" w:rsidRPr="00E16FC5" w:rsidRDefault="00E16FC5" w:rsidP="00E16FC5">
            <w:pPr>
              <w:pStyle w:val="Normal1"/>
              <w:jc w:val="both"/>
              <w:rPr>
                <w:lang w:val="en-IN"/>
              </w:rPr>
            </w:pPr>
            <w:r>
              <w:rPr>
                <w:lang w:val="en-IN"/>
              </w:rPr>
              <w:t>9.</w:t>
            </w:r>
            <w:r w:rsidRPr="00E16FC5">
              <w:rPr>
                <w:lang w:val="en-IN"/>
              </w:rPr>
              <w:t xml:space="preserve">  </w:t>
            </w:r>
            <w:r w:rsidRPr="00E16FC5">
              <w:rPr>
                <w:b/>
                <w:bCs/>
                <w:lang w:val="en-IN"/>
              </w:rPr>
              <w:t>Encouragement for Competitions &amp; Conferences</w:t>
            </w:r>
            <w:r w:rsidRPr="00E16FC5">
              <w:rPr>
                <w:lang w:val="en-IN"/>
              </w:rPr>
              <w:t xml:space="preserve"> – More students get motivated to participate in IEEE hackathons, paper presentations, and technical competitions. </w:t>
            </w:r>
          </w:p>
          <w:p w14:paraId="1CC5B69A" w14:textId="2B6C2DDB" w:rsidR="00E949B3" w:rsidRDefault="00E16FC5" w:rsidP="00E16FC5">
            <w:pPr>
              <w:pStyle w:val="Normal1"/>
              <w:jc w:val="both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lang w:val="en-IN"/>
              </w:rPr>
              <w:t>10.</w:t>
            </w:r>
            <w:r w:rsidRPr="00E16FC5">
              <w:rPr>
                <w:lang w:val="en-IN"/>
              </w:rPr>
              <w:t xml:space="preserve"> </w:t>
            </w:r>
            <w:r w:rsidRPr="00E16FC5">
              <w:rPr>
                <w:b/>
                <w:bCs/>
                <w:lang w:val="en-IN"/>
              </w:rPr>
              <w:t>Positive Feedback &amp; Future Improvements</w:t>
            </w:r>
            <w:r w:rsidRPr="00E16FC5">
              <w:rPr>
                <w:lang w:val="en-IN"/>
              </w:rPr>
              <w:t xml:space="preserve"> – Student responses help in shaping future IEEE Student Branch programs more effectively.</w:t>
            </w:r>
          </w:p>
        </w:tc>
      </w:tr>
    </w:tbl>
    <w:p w14:paraId="390DFD8A" w14:textId="77777777" w:rsidR="000A0719" w:rsidRPr="005D5734" w:rsidRDefault="000A0719" w:rsidP="000A0719">
      <w:pPr>
        <w:pStyle w:val="Header"/>
        <w:tabs>
          <w:tab w:val="clear" w:pos="4513"/>
          <w:tab w:val="clear" w:pos="9026"/>
        </w:tabs>
        <w:ind w:left="0"/>
        <w:contextualSpacing/>
        <w:jc w:val="left"/>
        <w:rPr>
          <w:rFonts w:asciiTheme="minorHAnsi" w:hAnsiTheme="minorHAnsi" w:cstheme="minorHAnsi"/>
          <w:sz w:val="24"/>
          <w:szCs w:val="28"/>
        </w:rPr>
      </w:pPr>
    </w:p>
    <w:p w14:paraId="012521CA" w14:textId="77777777" w:rsidR="00140322" w:rsidRDefault="00140322" w:rsidP="003B10DC">
      <w:pPr>
        <w:jc w:val="center"/>
        <w:rPr>
          <w:b/>
        </w:rPr>
      </w:pPr>
    </w:p>
    <w:p w14:paraId="088DF4E3" w14:textId="77777777" w:rsidR="00DE1C61" w:rsidRDefault="00DE1C61" w:rsidP="00DE1C61">
      <w:pPr>
        <w:jc w:val="center"/>
        <w:rPr>
          <w:b/>
        </w:rPr>
      </w:pPr>
    </w:p>
    <w:p w14:paraId="48F86C47" w14:textId="77777777" w:rsidR="00DE1C61" w:rsidRDefault="00DE1C61" w:rsidP="00DE1C61">
      <w:pPr>
        <w:jc w:val="center"/>
        <w:rPr>
          <w:b/>
        </w:rPr>
      </w:pPr>
    </w:p>
    <w:p w14:paraId="34341260" w14:textId="702800B9" w:rsidR="001C7072" w:rsidRDefault="001C7072" w:rsidP="001C7072">
      <w:pPr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     </w:t>
      </w:r>
    </w:p>
    <w:p w14:paraId="4CB1A9F1" w14:textId="49B0B510" w:rsidR="001C7072" w:rsidRDefault="001C7072" w:rsidP="001C7072">
      <w:pPr>
        <w:rPr>
          <w:rFonts w:cstheme="minorHAnsi"/>
          <w:sz w:val="24"/>
          <w:szCs w:val="28"/>
        </w:rPr>
      </w:pPr>
    </w:p>
    <w:p w14:paraId="56D15DD0" w14:textId="77777777" w:rsidR="001C7072" w:rsidRPr="001C7072" w:rsidRDefault="001C7072" w:rsidP="001C7072">
      <w:pPr>
        <w:ind w:left="72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textWrapping" w:clear="all"/>
      </w:r>
    </w:p>
    <w:p w14:paraId="3908D78B" w14:textId="77777777" w:rsidR="001C7072" w:rsidRDefault="001C7072" w:rsidP="001C7072">
      <w:pPr>
        <w:jc w:val="center"/>
        <w:rPr>
          <w:rFonts w:cstheme="minorHAnsi"/>
          <w:b/>
          <w:sz w:val="24"/>
          <w:szCs w:val="28"/>
        </w:rPr>
      </w:pPr>
    </w:p>
    <w:p w14:paraId="2341C750" w14:textId="77777777" w:rsidR="00DE1C61" w:rsidRDefault="001C7072" w:rsidP="001C7072">
      <w:pPr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    </w:t>
      </w:r>
      <w:r>
        <w:rPr>
          <w:rFonts w:cstheme="minorHAnsi"/>
          <w:b/>
          <w:sz w:val="24"/>
          <w:szCs w:val="28"/>
        </w:rPr>
        <w:br w:type="textWrapping" w:clear="all"/>
      </w:r>
    </w:p>
    <w:p w14:paraId="2D881D68" w14:textId="77777777" w:rsidR="00140322" w:rsidRDefault="00140322" w:rsidP="003B10DC">
      <w:pPr>
        <w:jc w:val="center"/>
        <w:rPr>
          <w:b/>
        </w:rPr>
      </w:pPr>
    </w:p>
    <w:p w14:paraId="59DCF459" w14:textId="77777777" w:rsidR="00140322" w:rsidRDefault="00140322" w:rsidP="003B10DC">
      <w:pPr>
        <w:jc w:val="center"/>
        <w:rPr>
          <w:b/>
        </w:rPr>
      </w:pPr>
    </w:p>
    <w:p w14:paraId="0C96E4CF" w14:textId="77777777" w:rsidR="004C11AA" w:rsidRDefault="004C11AA" w:rsidP="004C11AA">
      <w:pPr>
        <w:pStyle w:val="Header"/>
        <w:tabs>
          <w:tab w:val="clear" w:pos="4513"/>
          <w:tab w:val="clear" w:pos="9026"/>
        </w:tabs>
        <w:spacing w:before="240" w:after="240"/>
        <w:ind w:left="0"/>
        <w:jc w:val="right"/>
        <w:rPr>
          <w:rFonts w:asciiTheme="minorHAnsi" w:hAnsiTheme="minorHAnsi" w:cstheme="minorHAnsi"/>
          <w:b/>
          <w:sz w:val="24"/>
          <w:szCs w:val="28"/>
        </w:rPr>
      </w:pPr>
    </w:p>
    <w:p w14:paraId="5CC97326" w14:textId="77777777" w:rsidR="00140322" w:rsidRDefault="00140322" w:rsidP="003B10DC">
      <w:pPr>
        <w:jc w:val="center"/>
        <w:rPr>
          <w:b/>
        </w:rPr>
      </w:pPr>
    </w:p>
    <w:p w14:paraId="37534D79" w14:textId="77777777" w:rsidR="00D14B6E" w:rsidRDefault="00D14B6E" w:rsidP="004C11AA">
      <w:pPr>
        <w:pStyle w:val="Header"/>
        <w:tabs>
          <w:tab w:val="clear" w:pos="4513"/>
          <w:tab w:val="clear" w:pos="9026"/>
        </w:tabs>
        <w:spacing w:before="240" w:after="240"/>
        <w:ind w:left="0"/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11CFFE8A" w14:textId="77777777" w:rsidR="00D14B6E" w:rsidRDefault="00D14B6E" w:rsidP="00526E37">
      <w:pPr>
        <w:pStyle w:val="Header"/>
        <w:tabs>
          <w:tab w:val="clear" w:pos="4513"/>
          <w:tab w:val="clear" w:pos="9026"/>
        </w:tabs>
        <w:spacing w:before="240" w:after="240"/>
        <w:ind w:left="0"/>
        <w:jc w:val="right"/>
        <w:rPr>
          <w:rFonts w:asciiTheme="minorHAnsi" w:hAnsiTheme="minorHAnsi" w:cstheme="minorHAnsi"/>
          <w:b/>
          <w:sz w:val="24"/>
          <w:szCs w:val="28"/>
        </w:rPr>
      </w:pPr>
    </w:p>
    <w:p w14:paraId="7364B6F7" w14:textId="77777777" w:rsidR="00D14B6E" w:rsidRDefault="00D14B6E" w:rsidP="00526E37">
      <w:pPr>
        <w:pStyle w:val="Header"/>
        <w:tabs>
          <w:tab w:val="clear" w:pos="4513"/>
          <w:tab w:val="clear" w:pos="9026"/>
        </w:tabs>
        <w:spacing w:before="240" w:after="240"/>
        <w:ind w:left="0"/>
        <w:jc w:val="right"/>
        <w:rPr>
          <w:rFonts w:asciiTheme="minorHAnsi" w:hAnsiTheme="minorHAnsi" w:cstheme="minorHAnsi"/>
          <w:b/>
          <w:sz w:val="24"/>
          <w:szCs w:val="28"/>
        </w:rPr>
      </w:pPr>
    </w:p>
    <w:sectPr w:rsidR="00D14B6E" w:rsidSect="00320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3AE4"/>
    <w:multiLevelType w:val="hybridMultilevel"/>
    <w:tmpl w:val="BBD43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3627"/>
    <w:multiLevelType w:val="multilevel"/>
    <w:tmpl w:val="465C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975340">
    <w:abstractNumId w:val="0"/>
  </w:num>
  <w:num w:numId="2" w16cid:durableId="123038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14"/>
    <w:rsid w:val="000055C4"/>
    <w:rsid w:val="00017568"/>
    <w:rsid w:val="000A0719"/>
    <w:rsid w:val="000C436F"/>
    <w:rsid w:val="000C5646"/>
    <w:rsid w:val="000D5721"/>
    <w:rsid w:val="000E1587"/>
    <w:rsid w:val="00110E41"/>
    <w:rsid w:val="00117FEF"/>
    <w:rsid w:val="001200E9"/>
    <w:rsid w:val="00140322"/>
    <w:rsid w:val="001944DE"/>
    <w:rsid w:val="001C7072"/>
    <w:rsid w:val="001F4949"/>
    <w:rsid w:val="0026378E"/>
    <w:rsid w:val="00320A13"/>
    <w:rsid w:val="0037022C"/>
    <w:rsid w:val="00372365"/>
    <w:rsid w:val="003B10DC"/>
    <w:rsid w:val="00446E9C"/>
    <w:rsid w:val="0046781C"/>
    <w:rsid w:val="0047117A"/>
    <w:rsid w:val="004A1411"/>
    <w:rsid w:val="004A4C5E"/>
    <w:rsid w:val="004C11AA"/>
    <w:rsid w:val="004D763C"/>
    <w:rsid w:val="004F3068"/>
    <w:rsid w:val="004F3F14"/>
    <w:rsid w:val="00507E6B"/>
    <w:rsid w:val="00526E37"/>
    <w:rsid w:val="005438FD"/>
    <w:rsid w:val="005740DF"/>
    <w:rsid w:val="00574E9C"/>
    <w:rsid w:val="005B1313"/>
    <w:rsid w:val="005D5515"/>
    <w:rsid w:val="00653042"/>
    <w:rsid w:val="006C77DF"/>
    <w:rsid w:val="006E1CE4"/>
    <w:rsid w:val="007C4914"/>
    <w:rsid w:val="007D1859"/>
    <w:rsid w:val="008177F0"/>
    <w:rsid w:val="00831796"/>
    <w:rsid w:val="0085622E"/>
    <w:rsid w:val="008E61C1"/>
    <w:rsid w:val="009107E7"/>
    <w:rsid w:val="009B630E"/>
    <w:rsid w:val="00A163C6"/>
    <w:rsid w:val="00A2479F"/>
    <w:rsid w:val="00A422C6"/>
    <w:rsid w:val="00AA42D3"/>
    <w:rsid w:val="00B259E9"/>
    <w:rsid w:val="00B64496"/>
    <w:rsid w:val="00C014AF"/>
    <w:rsid w:val="00C56B2E"/>
    <w:rsid w:val="00CB59F0"/>
    <w:rsid w:val="00CF2D65"/>
    <w:rsid w:val="00D028AE"/>
    <w:rsid w:val="00D14B6E"/>
    <w:rsid w:val="00D33D0C"/>
    <w:rsid w:val="00D34B0E"/>
    <w:rsid w:val="00D954F9"/>
    <w:rsid w:val="00DD4AAD"/>
    <w:rsid w:val="00DE1C61"/>
    <w:rsid w:val="00E16FC5"/>
    <w:rsid w:val="00E66DDB"/>
    <w:rsid w:val="00E949B3"/>
    <w:rsid w:val="00EC4604"/>
    <w:rsid w:val="00EE4053"/>
    <w:rsid w:val="00F03776"/>
    <w:rsid w:val="00F1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4C3A"/>
  <w15:docId w15:val="{468259AB-9392-4FBC-9435-4E69201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0A0719"/>
    <w:pPr>
      <w:tabs>
        <w:tab w:val="center" w:pos="4513"/>
        <w:tab w:val="right" w:pos="9026"/>
      </w:tabs>
      <w:spacing w:after="0" w:line="240" w:lineRule="auto"/>
      <w:ind w:left="720"/>
      <w:jc w:val="center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qFormat/>
    <w:rsid w:val="000A071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0A07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DE"/>
    <w:rPr>
      <w:rFonts w:ascii="Tahoma" w:hAnsi="Tahoma" w:cs="Tahoma"/>
      <w:sz w:val="16"/>
      <w:szCs w:val="16"/>
      <w:lang w:val="en-US"/>
    </w:rPr>
  </w:style>
  <w:style w:type="paragraph" w:customStyle="1" w:styleId="Normal1">
    <w:name w:val="Normal1"/>
    <w:rsid w:val="00B64496"/>
    <w:rPr>
      <w:rFonts w:ascii="Calibri" w:eastAsia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5B1313"/>
    <w:rPr>
      <w:b/>
      <w:bCs/>
    </w:rPr>
  </w:style>
  <w:style w:type="paragraph" w:styleId="NormalWeb">
    <w:name w:val="Normal (Web)"/>
    <w:basedOn w:val="Normal"/>
    <w:uiPriority w:val="99"/>
    <w:unhideWhenUsed/>
    <w:rsid w:val="0047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Hemanth Kumar</cp:lastModifiedBy>
  <cp:revision>2</cp:revision>
  <dcterms:created xsi:type="dcterms:W3CDTF">2025-03-15T14:53:00Z</dcterms:created>
  <dcterms:modified xsi:type="dcterms:W3CDTF">2025-03-15T14:53:00Z</dcterms:modified>
</cp:coreProperties>
</file>