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58E70" w14:textId="77777777" w:rsidR="00AB6AC6" w:rsidRPr="00A71274" w:rsidRDefault="00AB6AC6" w:rsidP="00AB6AC6">
      <w:pPr>
        <w:spacing w:after="120"/>
        <w:jc w:val="center"/>
        <w:rPr>
          <w:rFonts w:ascii="Times New Roman" w:hAnsi="Times New Roman" w:cs="Times New Roman"/>
          <w:b/>
          <w:bCs/>
          <w:sz w:val="32"/>
          <w:szCs w:val="32"/>
          <w:lang w:val="en-US"/>
        </w:rPr>
      </w:pPr>
      <w:r w:rsidRPr="00A71274">
        <w:rPr>
          <w:rFonts w:ascii="Times New Roman" w:hAnsi="Times New Roman" w:cs="Times New Roman"/>
          <w:b/>
          <w:bCs/>
          <w:sz w:val="32"/>
          <w:szCs w:val="32"/>
          <w:lang w:val="en-US"/>
        </w:rPr>
        <w:t>Activity Report of Jaypee Institute of Information Technology, Noida</w:t>
      </w:r>
    </w:p>
    <w:p w14:paraId="2B26135D" w14:textId="77777777" w:rsidR="00AB6AC6" w:rsidRDefault="00AB6AC6" w:rsidP="00AB6AC6">
      <w:pPr>
        <w:spacing w:after="120"/>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o</w:t>
      </w:r>
      <w:r w:rsidRPr="00A71274">
        <w:rPr>
          <w:rFonts w:ascii="Times New Roman" w:hAnsi="Times New Roman" w:cs="Times New Roman"/>
          <w:b/>
          <w:bCs/>
          <w:sz w:val="32"/>
          <w:szCs w:val="32"/>
          <w:lang w:val="en-US"/>
        </w:rPr>
        <w:t>n</w:t>
      </w:r>
    </w:p>
    <w:p w14:paraId="2DFA42FA" w14:textId="77777777" w:rsidR="00AB6AC6" w:rsidRPr="00AB6AC6" w:rsidRDefault="00AB6AC6" w:rsidP="00AB6AC6">
      <w:pPr>
        <w:spacing w:after="0" w:line="276" w:lineRule="auto"/>
        <w:jc w:val="both"/>
        <w:rPr>
          <w:rFonts w:ascii="Times New Roman" w:eastAsia="Times New Roman" w:hAnsi="Times New Roman" w:cs="Times New Roman"/>
          <w:b/>
          <w:bCs/>
          <w:sz w:val="24"/>
          <w:szCs w:val="24"/>
          <w:lang w:eastAsia="en-IN"/>
        </w:rPr>
      </w:pPr>
      <w:r w:rsidRPr="00AB6AC6">
        <w:rPr>
          <w:rFonts w:ascii="Times New Roman" w:eastAsia="Times New Roman" w:hAnsi="Times New Roman" w:cs="Times New Roman"/>
          <w:b/>
          <w:bCs/>
          <w:sz w:val="24"/>
          <w:szCs w:val="24"/>
          <w:lang w:eastAsia="en-IN"/>
        </w:rPr>
        <w:t>Distinguished Microwave Lecturer Talk on “100–300 GHz Wireless: Transistors, ICs, Systems”</w:t>
      </w:r>
    </w:p>
    <w:p w14:paraId="735965A5" w14:textId="781A51C6" w:rsidR="00ED7CB8" w:rsidRDefault="00ED7CB8"/>
    <w:p w14:paraId="75E1FDEE" w14:textId="77777777" w:rsidR="009471B6" w:rsidRDefault="009471B6" w:rsidP="003F752C">
      <w:pPr>
        <w:spacing w:after="120" w:line="276" w:lineRule="auto"/>
        <w:jc w:val="both"/>
        <w:rPr>
          <w:rFonts w:ascii="Times New Roman" w:eastAsia="Times New Roman" w:hAnsi="Times New Roman" w:cs="Times New Roman"/>
          <w:bCs/>
          <w:sz w:val="24"/>
          <w:szCs w:val="24"/>
          <w:lang w:eastAsia="en-IN"/>
        </w:rPr>
      </w:pPr>
      <w:r w:rsidRPr="004D5B95">
        <w:rPr>
          <w:rFonts w:ascii="Times New Roman" w:eastAsia="Times New Roman" w:hAnsi="Times New Roman" w:cs="Times New Roman"/>
          <w:b/>
          <w:bCs/>
          <w:sz w:val="24"/>
          <w:szCs w:val="24"/>
          <w:lang w:eastAsia="en-IN"/>
        </w:rPr>
        <w:t>Organized by:</w:t>
      </w:r>
      <w:r>
        <w:rPr>
          <w:rFonts w:ascii="Times New Roman" w:eastAsia="Times New Roman" w:hAnsi="Times New Roman" w:cs="Times New Roman"/>
          <w:sz w:val="24"/>
          <w:szCs w:val="24"/>
          <w:lang w:eastAsia="en-IN"/>
        </w:rPr>
        <w:t xml:space="preserve"> </w:t>
      </w:r>
      <w:r w:rsidRPr="004D5B95">
        <w:rPr>
          <w:rFonts w:ascii="Times New Roman" w:eastAsia="Times New Roman" w:hAnsi="Times New Roman" w:cs="Times New Roman"/>
          <w:sz w:val="24"/>
          <w:szCs w:val="24"/>
          <w:lang w:eastAsia="en-IN"/>
        </w:rPr>
        <w:t>The IEEE Microwave Theory &amp; Technology Society (MTT-S) Student Branch Chapter</w:t>
      </w:r>
      <w:r>
        <w:rPr>
          <w:rFonts w:ascii="Times New Roman" w:eastAsia="Times New Roman" w:hAnsi="Times New Roman" w:cs="Times New Roman"/>
          <w:sz w:val="24"/>
          <w:szCs w:val="24"/>
          <w:lang w:eastAsia="en-IN"/>
        </w:rPr>
        <w:t xml:space="preserve"> </w:t>
      </w:r>
      <w:r w:rsidRPr="004D5B95">
        <w:rPr>
          <w:rFonts w:ascii="Times New Roman" w:eastAsia="Times New Roman" w:hAnsi="Times New Roman" w:cs="Times New Roman"/>
          <w:sz w:val="24"/>
          <w:szCs w:val="24"/>
          <w:lang w:eastAsia="en-IN"/>
        </w:rPr>
        <w:t>in association with</w:t>
      </w:r>
      <w:r>
        <w:rPr>
          <w:rFonts w:ascii="Times New Roman" w:eastAsia="Times New Roman" w:hAnsi="Times New Roman" w:cs="Times New Roman"/>
          <w:sz w:val="24"/>
          <w:szCs w:val="24"/>
          <w:lang w:eastAsia="en-IN"/>
        </w:rPr>
        <w:t xml:space="preserve"> t</w:t>
      </w:r>
      <w:r w:rsidRPr="004D5B95">
        <w:rPr>
          <w:rFonts w:ascii="Times New Roman" w:eastAsia="Times New Roman" w:hAnsi="Times New Roman" w:cs="Times New Roman"/>
          <w:sz w:val="24"/>
          <w:szCs w:val="24"/>
          <w:lang w:eastAsia="en-IN"/>
        </w:rPr>
        <w:t xml:space="preserve">he IEEE Antennas </w:t>
      </w:r>
      <w:r>
        <w:rPr>
          <w:rFonts w:ascii="Times New Roman" w:eastAsia="Times New Roman" w:hAnsi="Times New Roman" w:cs="Times New Roman"/>
          <w:sz w:val="24"/>
          <w:szCs w:val="24"/>
          <w:lang w:eastAsia="en-IN"/>
        </w:rPr>
        <w:t>&amp;</w:t>
      </w:r>
      <w:r w:rsidRPr="004D5B95">
        <w:rPr>
          <w:rFonts w:ascii="Times New Roman" w:eastAsia="Times New Roman" w:hAnsi="Times New Roman" w:cs="Times New Roman"/>
          <w:sz w:val="24"/>
          <w:szCs w:val="24"/>
          <w:lang w:eastAsia="en-IN"/>
        </w:rPr>
        <w:t xml:space="preserve"> Propagation Society (AP-S) Student Branch Chapter</w:t>
      </w:r>
      <w:r>
        <w:rPr>
          <w:rFonts w:ascii="Times New Roman" w:eastAsia="Times New Roman" w:hAnsi="Times New Roman" w:cs="Times New Roman"/>
          <w:sz w:val="24"/>
          <w:szCs w:val="24"/>
          <w:lang w:eastAsia="en-IN"/>
        </w:rPr>
        <w:t xml:space="preserve">, </w:t>
      </w:r>
      <w:r w:rsidRPr="004D5B95">
        <w:rPr>
          <w:rFonts w:ascii="Times New Roman" w:eastAsia="Times New Roman" w:hAnsi="Times New Roman" w:cs="Times New Roman"/>
          <w:bCs/>
          <w:sz w:val="24"/>
          <w:szCs w:val="24"/>
          <w:lang w:eastAsia="en-IN"/>
        </w:rPr>
        <w:t>Jaypee Institute of Information Technology, Noida</w:t>
      </w:r>
      <w:r>
        <w:rPr>
          <w:rFonts w:ascii="Times New Roman" w:eastAsia="Times New Roman" w:hAnsi="Times New Roman" w:cs="Times New Roman"/>
          <w:bCs/>
          <w:sz w:val="24"/>
          <w:szCs w:val="24"/>
          <w:lang w:eastAsia="en-IN"/>
        </w:rPr>
        <w:t xml:space="preserve"> </w:t>
      </w:r>
    </w:p>
    <w:p w14:paraId="64BD8053" w14:textId="77777777" w:rsidR="009471B6" w:rsidRPr="00BF75D6" w:rsidRDefault="009471B6" w:rsidP="003F752C">
      <w:pPr>
        <w:spacing w:after="120" w:line="276" w:lineRule="auto"/>
        <w:jc w:val="both"/>
        <w:rPr>
          <w:rFonts w:ascii="Times New Roman" w:eastAsia="Times New Roman" w:hAnsi="Times New Roman" w:cs="Times New Roman"/>
          <w:bCs/>
          <w:sz w:val="24"/>
          <w:szCs w:val="24"/>
          <w:lang w:eastAsia="en-IN"/>
        </w:rPr>
      </w:pPr>
      <w:r w:rsidRPr="004D5B95">
        <w:rPr>
          <w:rFonts w:ascii="Times New Roman" w:eastAsia="Times New Roman" w:hAnsi="Times New Roman" w:cs="Times New Roman"/>
          <w:b/>
          <w:bCs/>
          <w:sz w:val="24"/>
          <w:szCs w:val="24"/>
          <w:lang w:eastAsia="en-IN"/>
        </w:rPr>
        <w:t>Date</w:t>
      </w:r>
      <w:r>
        <w:rPr>
          <w:rFonts w:ascii="Times New Roman" w:eastAsia="Times New Roman" w:hAnsi="Times New Roman" w:cs="Times New Roman"/>
          <w:b/>
          <w:bCs/>
          <w:sz w:val="24"/>
          <w:szCs w:val="24"/>
          <w:lang w:eastAsia="en-IN"/>
        </w:rPr>
        <w:t xml:space="preserve">: </w:t>
      </w:r>
      <w:r w:rsidRPr="00BF75D6">
        <w:rPr>
          <w:rFonts w:ascii="Times New Roman" w:eastAsia="Times New Roman" w:hAnsi="Times New Roman" w:cs="Times New Roman"/>
          <w:bCs/>
          <w:sz w:val="24"/>
          <w:szCs w:val="24"/>
          <w:lang w:eastAsia="en-IN"/>
        </w:rPr>
        <w:t>15 September</w:t>
      </w:r>
      <w:r>
        <w:rPr>
          <w:rFonts w:ascii="Times New Roman" w:eastAsia="Times New Roman" w:hAnsi="Times New Roman" w:cs="Times New Roman"/>
          <w:bCs/>
          <w:sz w:val="24"/>
          <w:szCs w:val="24"/>
          <w:lang w:eastAsia="en-IN"/>
        </w:rPr>
        <w:t>,</w:t>
      </w:r>
      <w:r w:rsidRPr="00BF75D6">
        <w:rPr>
          <w:rFonts w:ascii="Times New Roman" w:eastAsia="Times New Roman" w:hAnsi="Times New Roman" w:cs="Times New Roman"/>
          <w:bCs/>
          <w:sz w:val="24"/>
          <w:szCs w:val="24"/>
          <w:lang w:eastAsia="en-IN"/>
        </w:rPr>
        <w:t xml:space="preserve"> 2025</w:t>
      </w:r>
    </w:p>
    <w:p w14:paraId="54F0D53B" w14:textId="77777777" w:rsidR="009471B6" w:rsidRDefault="009471B6" w:rsidP="003F752C">
      <w:pPr>
        <w:spacing w:after="120" w:line="276" w:lineRule="auto"/>
        <w:jc w:val="both"/>
        <w:rPr>
          <w:rFonts w:ascii="Times New Roman" w:eastAsia="Times New Roman" w:hAnsi="Times New Roman" w:cs="Times New Roman"/>
          <w:sz w:val="24"/>
          <w:szCs w:val="24"/>
          <w:lang w:eastAsia="en-IN"/>
        </w:rPr>
      </w:pPr>
      <w:r w:rsidRPr="004D5B95">
        <w:rPr>
          <w:rFonts w:ascii="Times New Roman" w:eastAsia="Times New Roman" w:hAnsi="Times New Roman" w:cs="Times New Roman"/>
          <w:b/>
          <w:sz w:val="24"/>
          <w:szCs w:val="24"/>
          <w:lang w:eastAsia="en-IN"/>
        </w:rPr>
        <w:t>Venue:</w:t>
      </w:r>
      <w:r w:rsidRPr="004D5B95">
        <w:rPr>
          <w:rFonts w:ascii="Times New Roman" w:eastAsia="Times New Roman" w:hAnsi="Times New Roman" w:cs="Times New Roman"/>
          <w:sz w:val="24"/>
          <w:szCs w:val="24"/>
          <w:lang w:eastAsia="en-IN"/>
        </w:rPr>
        <w:t xml:space="preserve"> LT4, ABB-II, JIIT Noida</w:t>
      </w:r>
    </w:p>
    <w:p w14:paraId="3631138C" w14:textId="77777777" w:rsidR="009471B6" w:rsidRDefault="009471B6" w:rsidP="003F752C">
      <w:pPr>
        <w:spacing w:after="120" w:line="276" w:lineRule="auto"/>
        <w:jc w:val="both"/>
        <w:rPr>
          <w:rFonts w:ascii="Times New Roman" w:hAnsi="Times New Roman" w:cs="Times New Roman"/>
          <w:color w:val="000000" w:themeColor="text1"/>
          <w:sz w:val="24"/>
          <w:szCs w:val="24"/>
          <w:shd w:val="clear" w:color="auto" w:fill="FFFFFF"/>
        </w:rPr>
      </w:pPr>
      <w:r w:rsidRPr="004D5B95">
        <w:rPr>
          <w:rFonts w:ascii="Times New Roman" w:eastAsia="Times New Roman" w:hAnsi="Times New Roman" w:cs="Times New Roman"/>
          <w:b/>
          <w:bCs/>
          <w:sz w:val="24"/>
          <w:szCs w:val="24"/>
          <w:lang w:eastAsia="en-IN"/>
        </w:rPr>
        <w:t>Speaker:</w:t>
      </w:r>
      <w:r w:rsidRPr="004D5B95">
        <w:rPr>
          <w:rFonts w:ascii="Times New Roman" w:eastAsia="Times New Roman" w:hAnsi="Times New Roman" w:cs="Times New Roman"/>
          <w:sz w:val="24"/>
          <w:szCs w:val="24"/>
          <w:lang w:eastAsia="en-IN"/>
        </w:rPr>
        <w:t xml:space="preserve"> </w:t>
      </w:r>
      <w:r w:rsidRPr="004D5B95">
        <w:rPr>
          <w:rFonts w:ascii="Times New Roman" w:hAnsi="Times New Roman" w:cs="Times New Roman"/>
          <w:color w:val="000000" w:themeColor="text1"/>
          <w:sz w:val="24"/>
          <w:szCs w:val="24"/>
          <w:shd w:val="clear" w:color="auto" w:fill="FFFFFF"/>
        </w:rPr>
        <w:t>Prof.</w:t>
      </w:r>
      <w:r w:rsidRPr="004D5B95">
        <w:rPr>
          <w:rStyle w:val="Strong"/>
          <w:rFonts w:ascii="Times New Roman" w:hAnsi="Times New Roman" w:cs="Times New Roman"/>
          <w:color w:val="000000" w:themeColor="text1"/>
          <w:sz w:val="24"/>
          <w:szCs w:val="24"/>
          <w:shd w:val="clear" w:color="auto" w:fill="FFFFFF"/>
        </w:rPr>
        <w:t> </w:t>
      </w:r>
      <w:r w:rsidRPr="004D5B95">
        <w:rPr>
          <w:rFonts w:ascii="Times New Roman" w:hAnsi="Times New Roman" w:cs="Times New Roman"/>
          <w:color w:val="000000" w:themeColor="text1"/>
          <w:sz w:val="24"/>
          <w:szCs w:val="24"/>
          <w:shd w:val="clear" w:color="auto" w:fill="FFFFFF"/>
        </w:rPr>
        <w:t>Mark Rodwell</w:t>
      </w:r>
      <w:r>
        <w:rPr>
          <w:rFonts w:ascii="Times New Roman" w:hAnsi="Times New Roman" w:cs="Times New Roman"/>
          <w:color w:val="000000" w:themeColor="text1"/>
          <w:sz w:val="24"/>
          <w:szCs w:val="24"/>
          <w:shd w:val="clear" w:color="auto" w:fill="FFFFFF"/>
        </w:rPr>
        <w:t xml:space="preserve"> (Fellow, IEEE)</w:t>
      </w:r>
    </w:p>
    <w:p w14:paraId="13C7B6E8" w14:textId="6990BE53" w:rsidR="009471B6" w:rsidRDefault="009471B6" w:rsidP="009471B6">
      <w:pPr>
        <w:spacing w:after="0" w:line="276" w:lineRule="auto"/>
        <w:jc w:val="both"/>
        <w:rPr>
          <w:rFonts w:ascii="Times New Roman" w:hAnsi="Times New Roman" w:cs="Times New Roman"/>
          <w:color w:val="000000" w:themeColor="text1"/>
          <w:sz w:val="24"/>
          <w:szCs w:val="24"/>
          <w:shd w:val="clear" w:color="auto" w:fill="FFFFFF"/>
        </w:rPr>
      </w:pPr>
      <w:r w:rsidRPr="004D5B95">
        <w:rPr>
          <w:rFonts w:ascii="Times New Roman" w:eastAsia="Times New Roman" w:hAnsi="Times New Roman" w:cs="Times New Roman"/>
          <w:b/>
          <w:bCs/>
          <w:color w:val="000000" w:themeColor="text1"/>
          <w:sz w:val="24"/>
          <w:szCs w:val="24"/>
          <w:lang w:eastAsia="en-IN"/>
        </w:rPr>
        <w:t>Affiliation:</w:t>
      </w:r>
      <w:r w:rsidRPr="004D5B95">
        <w:rPr>
          <w:rFonts w:ascii="Times New Roman" w:eastAsia="Times New Roman" w:hAnsi="Times New Roman" w:cs="Times New Roman"/>
          <w:color w:val="000000" w:themeColor="text1"/>
          <w:sz w:val="24"/>
          <w:szCs w:val="24"/>
          <w:lang w:eastAsia="en-IN"/>
        </w:rPr>
        <w:t xml:space="preserve"> </w:t>
      </w:r>
      <w:r>
        <w:rPr>
          <w:rFonts w:ascii="Times New Roman" w:eastAsia="Times New Roman" w:hAnsi="Times New Roman" w:cs="Times New Roman"/>
          <w:color w:val="000000" w:themeColor="text1"/>
          <w:sz w:val="24"/>
          <w:szCs w:val="24"/>
          <w:lang w:eastAsia="en-IN"/>
        </w:rPr>
        <w:t xml:space="preserve">Department of Electrical and Computer Engineering, </w:t>
      </w:r>
      <w:r w:rsidRPr="004D5B95">
        <w:rPr>
          <w:rFonts w:ascii="Times New Roman" w:hAnsi="Times New Roman" w:cs="Times New Roman"/>
          <w:color w:val="000000" w:themeColor="text1"/>
          <w:sz w:val="24"/>
          <w:szCs w:val="24"/>
          <w:shd w:val="clear" w:color="auto" w:fill="FFFFFF"/>
        </w:rPr>
        <w:t>University of California, Santa Barbara</w:t>
      </w:r>
      <w:r>
        <w:rPr>
          <w:rFonts w:ascii="Times New Roman" w:hAnsi="Times New Roman" w:cs="Times New Roman"/>
          <w:color w:val="000000" w:themeColor="text1"/>
          <w:sz w:val="24"/>
          <w:szCs w:val="24"/>
          <w:shd w:val="clear" w:color="auto" w:fill="FFFFFF"/>
        </w:rPr>
        <w:t>, USA.</w:t>
      </w:r>
    </w:p>
    <w:p w14:paraId="399301DD" w14:textId="31A6C0FE" w:rsidR="009471B6" w:rsidRPr="003F752C" w:rsidRDefault="003F752C" w:rsidP="003F752C">
      <w:pPr>
        <w:pStyle w:val="NormalWeb"/>
        <w:spacing w:line="276" w:lineRule="auto"/>
        <w:jc w:val="both"/>
      </w:pPr>
      <w:r w:rsidRPr="003F752C">
        <w:t>The IEEE MTT-S and AP-S Student Branch Chapters at JIIT, Noida, successfully organized a Distinguished Microwave Lecturer (DML) Talk on the cutting-edge topic “100–300 GHz Wireless: Transistors, ICs, Systems.” The talk was given by Prof. Mark Rodwell, an IEEE fellow affiliated with the Department of Electrical and Computer Engineering, University of California, Santa Barbara, USA. The talk was part of the prestigious IEEE DML series, which aims to bring leading experts in the field of microwave engineering to student and professional communities worldwide.</w:t>
      </w:r>
      <w:r>
        <w:t xml:space="preserve"> </w:t>
      </w:r>
      <w:r w:rsidR="009471B6">
        <w:t xml:space="preserve">This session provided a deep dive into the rapidly emerging frequency bands between </w:t>
      </w:r>
      <w:r w:rsidR="009471B6" w:rsidRPr="003F752C">
        <w:rPr>
          <w:b/>
          <w:bCs/>
        </w:rPr>
        <w:t>100 and 300 GHz</w:t>
      </w:r>
      <w:r w:rsidR="009471B6" w:rsidRPr="00FD1F1F">
        <w:t xml:space="preserve">, exploring advances in </w:t>
      </w:r>
      <w:r w:rsidR="009471B6" w:rsidRPr="003F752C">
        <w:rPr>
          <w:b/>
          <w:bCs/>
        </w:rPr>
        <w:t>transistor technologies</w:t>
      </w:r>
      <w:r w:rsidR="009471B6" w:rsidRPr="00FD1F1F">
        <w:t xml:space="preserve"> supporting sub-millimetre wave operation, design and development of </w:t>
      </w:r>
      <w:r w:rsidR="009471B6" w:rsidRPr="003F752C">
        <w:rPr>
          <w:b/>
          <w:bCs/>
        </w:rPr>
        <w:t>integrated circuits (ICs)</w:t>
      </w:r>
      <w:r w:rsidR="009471B6" w:rsidRPr="00FD1F1F">
        <w:t xml:space="preserve"> for high-frequency communication, and the system-level challenges and solutions for </w:t>
      </w:r>
      <w:r w:rsidR="009471B6" w:rsidRPr="003F752C">
        <w:rPr>
          <w:b/>
          <w:bCs/>
        </w:rPr>
        <w:t>ultra-high frequency wireless applications.</w:t>
      </w:r>
    </w:p>
    <w:p w14:paraId="57BB4430" w14:textId="5A693064" w:rsidR="009471B6" w:rsidRDefault="009471B6" w:rsidP="009471B6">
      <w:pPr>
        <w:pStyle w:val="NormalWeb"/>
        <w:spacing w:line="276" w:lineRule="auto"/>
        <w:jc w:val="both"/>
      </w:pPr>
      <w:r w:rsidRPr="00FD1F1F">
        <w:t xml:space="preserve">The lecture also provided an in-depth exploration of both the </w:t>
      </w:r>
      <w:r w:rsidRPr="003F752C">
        <w:rPr>
          <w:b/>
          <w:bCs/>
        </w:rPr>
        <w:t>opportuni</w:t>
      </w:r>
      <w:r w:rsidRPr="00FD1F1F">
        <w:rPr>
          <w:rStyle w:val="Strong"/>
        </w:rPr>
        <w:t>ties and research challenges</w:t>
      </w:r>
      <w:r w:rsidRPr="00FD1F1F">
        <w:t xml:space="preserve"> involved in the development of </w:t>
      </w:r>
      <w:r w:rsidRPr="00FD1F1F">
        <w:rPr>
          <w:rStyle w:val="Strong"/>
        </w:rPr>
        <w:t>100–300 GHz wireless communication and imaging systems</w:t>
      </w:r>
      <w:r w:rsidRPr="00FD1F1F">
        <w:t xml:space="preserve">. Operating at these frequencies offers significant advantages due to the short wavelengths, which enable </w:t>
      </w:r>
      <w:r w:rsidRPr="00FD1F1F">
        <w:rPr>
          <w:rStyle w:val="Strong"/>
        </w:rPr>
        <w:t>massive spatial multiplexing</w:t>
      </w:r>
      <w:r w:rsidRPr="00FD1F1F">
        <w:t xml:space="preserve"> for both </w:t>
      </w:r>
      <w:r w:rsidRPr="00FD1F1F">
        <w:rPr>
          <w:rStyle w:val="Strong"/>
        </w:rPr>
        <w:t>network nodes</w:t>
      </w:r>
      <w:r w:rsidRPr="00FD1F1F">
        <w:t xml:space="preserve"> and </w:t>
      </w:r>
      <w:r w:rsidRPr="00FD1F1F">
        <w:rPr>
          <w:rStyle w:val="Strong"/>
        </w:rPr>
        <w:t>point-to-point links</w:t>
      </w:r>
      <w:r w:rsidRPr="00FD1F1F">
        <w:t xml:space="preserve">. This spatial efficiency allows for </w:t>
      </w:r>
      <w:r w:rsidRPr="00FD1F1F">
        <w:rPr>
          <w:rStyle w:val="Strong"/>
        </w:rPr>
        <w:t xml:space="preserve">aggregate transmission capacities approaching 1 </w:t>
      </w:r>
      <w:proofErr w:type="spellStart"/>
      <w:r w:rsidRPr="00FD1F1F">
        <w:rPr>
          <w:rStyle w:val="Strong"/>
        </w:rPr>
        <w:t>Tbps</w:t>
      </w:r>
      <w:proofErr w:type="spellEnd"/>
      <w:r w:rsidRPr="00FD1F1F">
        <w:t xml:space="preserve">, pushing the boundaries of current wireless capabilities. The speaker further elaborated on their ongoing research and development efforts, including </w:t>
      </w:r>
      <w:r w:rsidRPr="00FD1F1F">
        <w:rPr>
          <w:rStyle w:val="Strong"/>
        </w:rPr>
        <w:t>140 GHz massive MIMO wireless hubs</w:t>
      </w:r>
      <w:r w:rsidRPr="00FD1F1F">
        <w:t xml:space="preserve"> and the </w:t>
      </w:r>
      <w:r w:rsidRPr="00FD1F1F">
        <w:rPr>
          <w:rStyle w:val="Strong"/>
        </w:rPr>
        <w:t>210 GHz and 280 GHz MIMO backhaul links</w:t>
      </w:r>
      <w:r w:rsidRPr="00FD1F1F">
        <w:t>. These systems represent a significant step toward practical implementation of ultra-high-frequency wireless and imaging technologies.</w:t>
      </w:r>
    </w:p>
    <w:p w14:paraId="0A14BBA5" w14:textId="661FAB1D" w:rsidR="003F752C" w:rsidRDefault="003F752C" w:rsidP="003F752C">
      <w:pPr>
        <w:pStyle w:val="NormalWeb"/>
        <w:spacing w:line="276" w:lineRule="auto"/>
        <w:jc w:val="both"/>
      </w:pPr>
      <w:r>
        <w:t xml:space="preserve">The DML talk was attended by 120 participants, including students, faculty members, and researchers, who actively engaged in the session. The talk concluded with a Q&amp;A segment, where attendees interacted with the speaker, gaining further clarity and technical </w:t>
      </w:r>
      <w:r>
        <w:lastRenderedPageBreak/>
        <w:t>understanding. Overall, the talk was informative and contributed significantly to the academic and research awareness of the participants.</w:t>
      </w:r>
    </w:p>
    <w:p w14:paraId="1072402D" w14:textId="1207FF23" w:rsidR="003F752C" w:rsidRDefault="00BF4F03" w:rsidP="009471B6">
      <w:pPr>
        <w:pStyle w:val="NormalWeb"/>
        <w:spacing w:line="276" w:lineRule="auto"/>
        <w:jc w:val="both"/>
      </w:pPr>
      <w:r>
        <w:rPr>
          <w:noProof/>
        </w:rPr>
        <w:drawing>
          <wp:inline distT="0" distB="0" distL="0" distR="0" wp14:anchorId="57D3AD2B" wp14:editId="14C7E8A7">
            <wp:extent cx="5731510" cy="74174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EEE MTT-S DML Talk Flyer.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bookmarkStart w:id="0" w:name="_GoBack"/>
      <w:bookmarkEnd w:id="0"/>
    </w:p>
    <w:p w14:paraId="4633DB86" w14:textId="77777777" w:rsidR="009471B6" w:rsidRPr="00FD1F1F" w:rsidRDefault="009471B6" w:rsidP="009471B6">
      <w:pPr>
        <w:pStyle w:val="NormalWeb"/>
        <w:spacing w:line="276" w:lineRule="auto"/>
        <w:jc w:val="both"/>
      </w:pPr>
      <w:r>
        <w:rPr>
          <w:noProof/>
        </w:rPr>
        <w:lastRenderedPageBreak/>
        <w:drawing>
          <wp:inline distT="0" distB="0" distL="0" distR="0" wp14:anchorId="39C632C6" wp14:editId="0396B578">
            <wp:extent cx="5731510" cy="38201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MG_774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14:paraId="4E7987B5" w14:textId="77777777" w:rsidR="009471B6" w:rsidRDefault="009471B6" w:rsidP="009471B6">
      <w:pPr>
        <w:pStyle w:val="NormalWeb"/>
        <w:spacing w:line="276" w:lineRule="auto"/>
        <w:jc w:val="both"/>
      </w:pPr>
      <w:r>
        <w:rPr>
          <w:noProof/>
        </w:rPr>
        <w:drawing>
          <wp:inline distT="0" distB="0" distL="0" distR="0" wp14:anchorId="47BC6069" wp14:editId="20CB6F3E">
            <wp:extent cx="5731510" cy="38227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73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27581767" w14:textId="77777777" w:rsidR="009471B6" w:rsidRDefault="009471B6" w:rsidP="009471B6">
      <w:pPr>
        <w:pStyle w:val="NormalWeb"/>
        <w:spacing w:line="276" w:lineRule="auto"/>
        <w:jc w:val="both"/>
      </w:pPr>
      <w:r>
        <w:rPr>
          <w:noProof/>
        </w:rPr>
        <w:lastRenderedPageBreak/>
        <w:drawing>
          <wp:inline distT="0" distB="0" distL="0" distR="0" wp14:anchorId="377761DC" wp14:editId="79F20192">
            <wp:extent cx="5731510" cy="38220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G_786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2065"/>
                    </a:xfrm>
                    <a:prstGeom prst="rect">
                      <a:avLst/>
                    </a:prstGeom>
                  </pic:spPr>
                </pic:pic>
              </a:graphicData>
            </a:graphic>
          </wp:inline>
        </w:drawing>
      </w:r>
    </w:p>
    <w:p w14:paraId="79868C6D" w14:textId="77777777" w:rsidR="009471B6" w:rsidRDefault="009471B6" w:rsidP="009471B6">
      <w:pPr>
        <w:pStyle w:val="NormalWeb"/>
        <w:spacing w:line="276" w:lineRule="auto"/>
        <w:jc w:val="both"/>
      </w:pPr>
      <w:r>
        <w:rPr>
          <w:noProof/>
        </w:rPr>
        <w:drawing>
          <wp:inline distT="0" distB="0" distL="0" distR="0" wp14:anchorId="54333746" wp14:editId="4BDC4E5F">
            <wp:extent cx="5731510" cy="39884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3A01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988435"/>
                    </a:xfrm>
                    <a:prstGeom prst="rect">
                      <a:avLst/>
                    </a:prstGeom>
                  </pic:spPr>
                </pic:pic>
              </a:graphicData>
            </a:graphic>
          </wp:inline>
        </w:drawing>
      </w:r>
    </w:p>
    <w:p w14:paraId="70E26D96" w14:textId="77777777" w:rsidR="009471B6" w:rsidRPr="006E3E3D" w:rsidRDefault="009471B6" w:rsidP="009471B6">
      <w:pPr>
        <w:spacing w:after="0" w:line="276" w:lineRule="auto"/>
        <w:jc w:val="both"/>
        <w:rPr>
          <w:rFonts w:ascii="Times New Roman" w:eastAsia="Times New Roman" w:hAnsi="Times New Roman" w:cs="Times New Roman"/>
          <w:b/>
          <w:bCs/>
          <w:sz w:val="24"/>
          <w:szCs w:val="24"/>
          <w:lang w:eastAsia="en-IN"/>
        </w:rPr>
      </w:pPr>
    </w:p>
    <w:p w14:paraId="5C5768F4" w14:textId="77777777" w:rsidR="009471B6" w:rsidRDefault="009471B6"/>
    <w:sectPr w:rsidR="009471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A57"/>
    <w:rsid w:val="003F752C"/>
    <w:rsid w:val="009471B6"/>
    <w:rsid w:val="009C7A57"/>
    <w:rsid w:val="00AB6AC6"/>
    <w:rsid w:val="00BF4F03"/>
    <w:rsid w:val="00ED7C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1A8EE"/>
  <w15:chartTrackingRefBased/>
  <w15:docId w15:val="{71802600-F852-4A98-AAFD-E35A96BE8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A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471B6"/>
    <w:rPr>
      <w:b/>
      <w:bCs/>
    </w:rPr>
  </w:style>
  <w:style w:type="paragraph" w:styleId="NormalWeb">
    <w:name w:val="Normal (Web)"/>
    <w:basedOn w:val="Normal"/>
    <w:uiPriority w:val="99"/>
    <w:semiHidden/>
    <w:unhideWhenUsed/>
    <w:rsid w:val="009471B6"/>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414</Words>
  <Characters>2361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P. Verma</dc:creator>
  <cp:keywords/>
  <dc:description/>
  <cp:lastModifiedBy>Raghvendra Kumar. Singh</cp:lastModifiedBy>
  <cp:revision>5</cp:revision>
  <dcterms:created xsi:type="dcterms:W3CDTF">2025-09-17T03:56:00Z</dcterms:created>
  <dcterms:modified xsi:type="dcterms:W3CDTF">2025-09-18T10:07:00Z</dcterms:modified>
</cp:coreProperties>
</file>